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587" w:type="dxa"/>
        <w:jc w:val="left"/>
        <w:tblInd w:w="161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47"/>
        <w:gridCol w:w="1426"/>
        <w:gridCol w:w="4214"/>
      </w:tblGrid>
      <w:tr>
        <w:trPr>
          <w:trHeight w:val="1691" w:hRule="atLeast"/>
        </w:trPr>
        <w:tc>
          <w:tcPr>
            <w:tcW w:w="9587" w:type="dxa"/>
            <w:gridSpan w:val="3"/>
            <w:tcBorders/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pageBreakBefore/>
              <w:spacing w:lineRule="auto" w:line="240" w:before="0" w:after="0"/>
              <w:rPr>
                <w:rFonts w:ascii="Arial" w:hAnsi="Arial"/>
                <w:sz w:val="64"/>
                <w:szCs w:val="64"/>
              </w:rPr>
            </w:pPr>
            <w:r>
              <w:rPr>
                <w:rFonts w:ascii="Arial" w:hAnsi="Arial"/>
                <w:color w:val="808080" w:themeColor="background1" w:themeShade="80"/>
                <w:sz w:val="64"/>
                <w:szCs w:val="64"/>
              </w:rPr>
              <w:t>MEXICO</w:t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COMMITMENTS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PROGRESS</w:t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COMMENTS</w:t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cs="Arial" w:ascii="Arial" w:hAnsi="Arial"/>
              </w:rPr>
              <w:t>Explore interoperability of different data bases regarding public contracts information and business registries.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cs="Arial" w:ascii="Arial" w:hAnsi="Arial"/>
              </w:rPr>
              <w:t>Promote that law enforcement agencies at the national/federal level, have full and effective access to beneficial ownership information for companies and other legal entities registered within their jurisdiction.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cs="Arial" w:ascii="Arial" w:hAnsi="Arial"/>
              </w:rPr>
              <w:t>Negotiate and implement bilateral arrangements that will ensure parties full and effective access to beneficial ownership information of companies incorporated in the other partner country.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Take steps to ensure transparency of the ownership and control of all companies involved in property purchase and public contracting.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Deploy public-private information sharing partnerships to bring together governments, law enforcement, regulators and the financial sector to detect, prevent and disrupt money laundering linked to corruption.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Work bilaterally to share information between respective public-private partnerships to ensure the most effective response to international money laundering.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We commit to strengthen our assets recovery legislation and administration of assets recovered.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Develop internationally-endorsed guidelines for the transparent and accountable administration of returned assets.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 xml:space="preserve">Participate in the project of complementing the “Guidelines for effective asset return”.                             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Support the establishment of an OECD Anti-corruption centre to strengthen the impact and coherence of the OECD existing anti-corruption work.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LibreOffice/5.1.6.2$Windows_x86 LibreOffice_project/07ac168c60a517dba0f0d7bc7540f5afa45f0909</Application>
  <Pages>2</Pages>
  <Words>192</Words>
  <Characters>1304</Characters>
  <CharactersWithSpaces>1511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2017-01-10T15:06:49Z</dcterms:created>
  <dc:creator/>
  <dc:description/>
  <dc:language>en-GB</dc:language>
  <cp:lastModifiedBy/>
  <dcterms:modified xsi:type="dcterms:W3CDTF">2017-01-10T15:08:41Z</dcterms:modified>
  <cp:revision>2</cp:revision>
  <dc:subject/>
  <dc:title/>
</cp:coreProperties>
</file>