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587" w:type="dxa"/>
        <w:jc w:val="left"/>
        <w:tblInd w:w="161" w:type="dxa"/>
        <w:tblCellMar>
          <w:top w:w="0" w:type="dxa"/>
          <w:left w:w="103" w:type="dxa"/>
          <w:bottom w:w="0" w:type="dxa"/>
          <w:right w:w="108" w:type="dxa"/>
        </w:tblCellMar>
        <w:tblLook w:firstRow="1" w:noVBand="1" w:lastRow="0" w:firstColumn="1" w:lastColumn="0" w:noHBand="0" w:val="04a0"/>
      </w:tblPr>
      <w:tblGrid>
        <w:gridCol w:w="3947"/>
        <w:gridCol w:w="1426"/>
        <w:gridCol w:w="4214"/>
      </w:tblGrid>
      <w:tr>
        <w:trPr>
          <w:trHeight w:val="1691" w:hRule="atLeast"/>
        </w:trPr>
        <w:tc>
          <w:tcPr>
            <w:tcW w:w="9587" w:type="dxa"/>
            <w:gridSpan w:val="3"/>
            <w:tcBorders/>
            <w:shd w:color="auto" w:fill="FFFFFF" w:themeFill="background1" w:val="clear"/>
            <w:tcMar>
              <w:left w:w="103" w:type="dxa"/>
            </w:tcMar>
            <w:vAlign w:val="center"/>
          </w:tcPr>
          <w:p>
            <w:pPr>
              <w:pStyle w:val="Normal"/>
              <w:pageBreakBefore/>
              <w:spacing w:lineRule="auto" w:line="240" w:before="0" w:after="0"/>
              <w:rPr>
                <w:rFonts w:ascii="Arial" w:hAnsi="Arial"/>
                <w:sz w:val="64"/>
                <w:szCs w:val="64"/>
              </w:rPr>
            </w:pPr>
            <w:r>
              <w:rPr>
                <w:rFonts w:ascii="Arial" w:hAnsi="Arial"/>
                <w:color w:val="808080" w:themeColor="background1" w:themeShade="80"/>
                <w:sz w:val="64"/>
                <w:szCs w:val="64"/>
              </w:rPr>
              <w:t>UNITED REPUBLIC OF TANZANIA</w:t>
            </w:r>
          </w:p>
        </w:tc>
      </w:tr>
      <w:tr>
        <w:trPr/>
        <w:tc>
          <w:tcPr>
            <w:tcW w:w="3947" w:type="dxa"/>
            <w:tcBorders>
              <w:top w:val="nil"/>
              <w:right w:val="nil"/>
              <w:insideV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COMMITMENTS</w:t>
            </w:r>
          </w:p>
        </w:tc>
        <w:tc>
          <w:tcPr>
            <w:tcW w:w="1426" w:type="dxa"/>
            <w:tcBorders>
              <w:top w:val="nil"/>
              <w:right w:val="nil"/>
              <w:insideV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PROGRESS</w:t>
            </w:r>
          </w:p>
        </w:tc>
        <w:tc>
          <w:tcPr>
            <w:tcW w:w="4214" w:type="dxa"/>
            <w:tcBorders>
              <w:top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COMMENTS</w:t>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 xml:space="preserve">Ensure beneficial ownership information is publicly available for all companies active in extractive sector.  </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 xml:space="preserve">Ensure that law enforcement agencies have full and effective access to beneficial ownership information for companies and other legal entities registered within their jurisdiction.  </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 xml:space="preserve">Implement bilateral arrangements that will ensure law enforcement in one partner country has full and effective access to the beneficial ownership information of companies incorporated in other partner country.  </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 xml:space="preserve">Welcome the establishment of transparent central registers of foreign companies bidding on public contracts and buying property, and intend to explore options for taking similar action.  </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 xml:space="preserve">Welcomes the development of internationally-endorsed guidelines for the transparent and accountable management of returned stolen assets </w:t>
            </w:r>
          </w:p>
          <w:p>
            <w:pPr>
              <w:pStyle w:val="Normal"/>
              <w:spacing w:lineRule="auto" w:line="240" w:before="283" w:after="283"/>
              <w:rPr/>
            </w:pPr>
            <w:r>
              <w:rPr>
                <w:rFonts w:cs="Arial" w:ascii="Arial" w:hAnsi="Arial"/>
              </w:rPr>
              <w:t>[the guidelines should be in line with Article iii, iv and v of the UNCAC, 2003].</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Welcomes the proposed common principles governing the payment of compensation to the countries affected, to ensure that such payments are made safely, fairly and in a transparent manner. [the principles should be in line with the United Nations Principles of Management of returned stolen assets and consideration of St. Petersburg Resolution on facilitating international compensation in assets recovery and the return of proceeds of crime to countries of origin].</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 xml:space="preserve">Work with other countries, civil societies and international organisations to support accelerated implementation of voluntary provisions of the UN Convention Against Corruption.  </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 w:name="Arial">
    <w:charset w:val="00"/>
    <w:family w:val="roman"/>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sz w:val="24"/>
      <w:szCs w:val="24"/>
      <w:lang w:val="en-GB" w:eastAsia="zh-CN" w:bidi="hi-IN"/>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LibreOffice/5.1.6.2$Windows_x86 LibreOffice_project/07ac168c60a517dba0f0d7bc7540f5afa45f0909</Application>
  <Pages>2</Pages>
  <Words>223</Words>
  <Characters>1385</Characters>
  <CharactersWithSpaces>1607</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2017-01-10T18:01:27Z</dcterms:created>
  <dc:creator/>
  <dc:description/>
  <dc:language>en-GB</dc:language>
  <cp:lastModifiedBy/>
  <dcterms:modified xsi:type="dcterms:W3CDTF">2017-01-10T18:02:58Z</dcterms:modified>
  <cp:revision>2</cp:revision>
  <dc:subject/>
  <dc:title/>
</cp:coreProperties>
</file>