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9587" w:type="dxa"/>
        <w:jc w:val="left"/>
        <w:tblInd w:w="16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>
              <w:top w:val="nil"/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UNITED ARAB EMIRATES</w:t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Ensure that law enforcement agencies have full and effective access to beneficial ownership information for companies and other legal entities registered within their jurisdiction.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Join the pilot initiative for automatic exchange of beneficial information for tax purposes.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left" w:pos="988" w:leader="none"/>
              </w:tabs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governments, law enforcement, regulators and the financial sector in the UAE to detect, prevent and disrupt money laundering linked to corruption.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</w:tabs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together on bilateral understanding to share information between respective public-private partnerships to ensure the most effective response to international money laundering.</w:t>
            </w:r>
          </w:p>
        </w:tc>
        <w:tc>
          <w:tcPr>
            <w:tcW w:w="1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with other countries, civil society, international organisations to support accelerated implementation of the voluntary provisions of the UN Convention Against Corruption.</w:t>
            </w:r>
          </w:p>
        </w:tc>
        <w:tc>
          <w:tcPr>
            <w:tcW w:w="1426" w:type="dxa"/>
            <w:tcBorders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LibreOffice/5.1.6.2$Windows_x86 LibreOffice_project/07ac168c60a517dba0f0d7bc7540f5afa45f0909</Application>
  <Pages>1</Pages>
  <Words>116</Words>
  <Characters>788</Characters>
  <CharactersWithSpaces>895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2017-01-10T18:10:44Z</dcterms:created>
  <dc:creator/>
  <dc:description/>
  <dc:language>en-GB</dc:language>
  <cp:lastModifiedBy/>
  <dcterms:modified xsi:type="dcterms:W3CDTF">2017-01-10T18:15:37Z</dcterms:modified>
  <cp:revision>2</cp:revision>
  <dc:subject/>
  <dc:title/>
</cp:coreProperties>
</file>