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40" w:type="dxa"/>
        <w:jc w:val="left"/>
        <w:tblInd w:w="107" w:type="dxa"/>
        <w:tblCellMar>
          <w:top w:w="0" w:type="dxa"/>
          <w:left w:w="108" w:type="dxa"/>
          <w:bottom w:w="0" w:type="dxa"/>
          <w:right w:w="108" w:type="dxa"/>
        </w:tblCellMar>
        <w:tblLook w:firstRow="1" w:noVBand="1" w:lastRow="0" w:firstColumn="1" w:lastColumn="0" w:noHBand="0" w:val="04a0"/>
      </w:tblPr>
      <w:tblGrid>
        <w:gridCol w:w="4000"/>
        <w:gridCol w:w="1427"/>
        <w:gridCol w:w="4213"/>
      </w:tblGrid>
      <w:tr>
        <w:trPr>
          <w:trHeight w:val="1691" w:hRule="atLeast"/>
        </w:trPr>
        <w:tc>
          <w:tcPr>
            <w:tcW w:w="9640" w:type="dxa"/>
            <w:gridSpan w:val="3"/>
            <w:tcBorders>
              <w:top w:val="nil"/>
              <w:left w:val="nil"/>
            </w:tcBorders>
            <w:shd w:color="auto" w:fill="FFFFFF" w:themeFill="background1" w:val="cle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UKRAINE</w:t>
            </w:r>
          </w:p>
        </w:tc>
      </w:tr>
      <w:tr>
        <w:trPr/>
        <w:tc>
          <w:tcPr>
            <w:tcW w:w="4000" w:type="dxa"/>
            <w:tcBorders>
              <w:left w:val="nil"/>
            </w:tcBorders>
            <w:shd w:fill="auto" w:val="cle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3" w:type="dxa"/>
            <w:tcBorders>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000" w:type="dxa"/>
            <w:tcBorders>
              <w:left w:val="nil"/>
            </w:tcBorders>
            <w:shd w:fill="auto" w:val="clear"/>
          </w:tcPr>
          <w:p>
            <w:pPr>
              <w:pStyle w:val="Normal"/>
              <w:spacing w:lineRule="auto" w:line="240" w:before="283" w:after="283"/>
              <w:rPr/>
            </w:pPr>
            <w:r>
              <w:rPr>
                <w:rFonts w:cs="Arial" w:ascii="Arial" w:hAnsi="Arial"/>
              </w:rPr>
              <w:t>Put in place mechanisms to verify the accuracy of the Beneficial Ownership information provided by companies and enforce compliance with the obligation to submit this information by June of 2017.</w:t>
            </w:r>
          </w:p>
        </w:tc>
        <w:tc>
          <w:tcPr>
            <w:tcW w:w="1427" w:type="dxa"/>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left w:val="nil"/>
            </w:tcBorders>
            <w:shd w:fill="auto" w:val="clear"/>
          </w:tcPr>
          <w:p>
            <w:pPr>
              <w:pStyle w:val="Normal"/>
              <w:spacing w:lineRule="auto" w:line="240" w:before="283" w:after="283"/>
              <w:rPr/>
            </w:pPr>
            <w:r>
              <w:rPr>
                <w:rFonts w:cs="Arial" w:ascii="Arial" w:hAnsi="Arial"/>
              </w:rPr>
              <w:t>Implement international standards to combat money laundering as well as financing of terrorism and proliferation of weapons of mass destruction alongside with other international mechanisms such as FATF recommendations and EU Directive 2015/849 of May 20, 2015, by the end of 2017.</w:t>
            </w:r>
          </w:p>
        </w:tc>
        <w:tc>
          <w:tcPr>
            <w:tcW w:w="1427" w:type="dxa"/>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rHeight w:val="96" w:hRule="atLeast"/>
        </w:trPr>
        <w:tc>
          <w:tcPr>
            <w:tcW w:w="4000" w:type="dxa"/>
            <w:tcBorders>
              <w:left w:val="nil"/>
            </w:tcBorders>
            <w:shd w:fill="auto" w:val="clear"/>
          </w:tcPr>
          <w:p>
            <w:pPr>
              <w:pStyle w:val="Normal"/>
              <w:tabs>
                <w:tab w:val="left" w:pos="988" w:leader="none"/>
              </w:tabs>
              <w:spacing w:lineRule="auto" w:line="240" w:before="283" w:after="283"/>
              <w:rPr/>
            </w:pPr>
            <w:r>
              <w:rPr>
                <w:rFonts w:cs="Arial" w:ascii="Arial" w:hAnsi="Arial"/>
              </w:rPr>
              <w:t>Implement bilateral agreements that provide full and effective access for law enforcement agencies and financial intelligence units of a partner country to information on the final beneficiaries of the companies registered in the territory of another partner country.</w:t>
            </w:r>
          </w:p>
        </w:tc>
        <w:tc>
          <w:tcPr>
            <w:tcW w:w="1427" w:type="dxa"/>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left w:val="nil"/>
            </w:tcBorders>
            <w:shd w:fill="auto" w:val="clear"/>
          </w:tcPr>
          <w:p>
            <w:pPr>
              <w:pStyle w:val="Normal"/>
              <w:tabs>
                <w:tab w:val="left" w:pos="1620" w:leader="none"/>
              </w:tabs>
              <w:spacing w:lineRule="auto" w:line="240" w:before="283" w:after="283"/>
              <w:rPr/>
            </w:pPr>
            <w:r>
              <w:rPr>
                <w:rFonts w:cs="Arial" w:ascii="Arial" w:hAnsi="Arial"/>
              </w:rPr>
              <w:t>To support victims, take further steps to improve asset recovery legislation, in particular implementing EU Directive 2014/42, operationalise the National Agency for Detection, Tracing and Management of Proceeds of Corruption and Other Crimes in 2017 and participate with others in the International Asset Recovery Forum 2017.</w:t>
            </w:r>
          </w:p>
        </w:tc>
        <w:tc>
          <w:tcPr>
            <w:tcW w:w="1427" w:type="dxa"/>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left w:val="nil"/>
              <w:bottom w:val="nil"/>
              <w:insideH w:val="nil"/>
            </w:tcBorders>
            <w:shd w:fill="auto" w:val="clear"/>
          </w:tcPr>
          <w:p>
            <w:pPr>
              <w:pStyle w:val="Normal"/>
              <w:spacing w:lineRule="auto" w:line="240" w:before="283" w:after="283"/>
              <w:rPr/>
            </w:pPr>
            <w:r>
              <w:rPr>
                <w:rFonts w:cs="Arial" w:ascii="Arial" w:hAnsi="Arial"/>
              </w:rPr>
              <w:t>Welcome the establishment an International Anti-Corruption Law Enforcement Coordination Centre and  expressing willingness to cooperate with it.</w:t>
            </w:r>
          </w:p>
        </w:tc>
        <w:tc>
          <w:tcPr>
            <w:tcW w:w="1427" w:type="dxa"/>
            <w:tcBorders>
              <w:bottom w:val="nil"/>
              <w:insideH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bottom w:val="nil"/>
              <w:right w:val="nil"/>
              <w:insideH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177</Words>
  <Characters>1078</Characters>
  <CharactersWithSpaces>1247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2017-01-10T18:09:04Z</dcterms:created>
  <dc:creator/>
  <dc:description/>
  <dc:language>en-GB</dc:language>
  <cp:lastModifiedBy/>
  <dcterms:modified xsi:type="dcterms:W3CDTF">2017-01-10T18:10:32Z</dcterms:modified>
  <cp:revision>2</cp:revision>
  <dc:subject/>
  <dc:title/>
</cp:coreProperties>
</file>